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Creative Room Price List</w:t>
      </w:r>
    </w:p>
    <w:p>
      <w:r>
        <w:rPr>
          <w:b w:val="0"/>
        </w:rPr>
        <w:t>Graphic design for events, food brands and businesses. Use this guide to choose a service, then send your brief for a confirmed quote and delivery schedule.</w:t>
      </w:r>
    </w:p>
    <w:p>
      <w:r>
        <w:rPr>
          <w:b/>
          <w:sz w:val="18"/>
        </w:rPr>
        <w:t>ALL PRICES IN TRINIDAD AND TOBAGO DOLLARS  •  OCTOBER 2026</w:t>
      </w:r>
    </w:p>
    <w:p>
      <w:pPr>
        <w:pStyle w:val="Heading1"/>
      </w:pPr>
      <w:r>
        <w:t>Individual graphics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76"/>
        <w:gridCol w:w="5616"/>
        <w:gridCol w:w="2376"/>
      </w:tblGrid>
      <w:tr>
        <w:trPr>
          <w:cantSplit/>
          <w:tblHeader/>
        </w:trPr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252621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1"/>
              </w:rPr>
              <w:t>Service</w:t>
            </w:r>
          </w:p>
        </w:tc>
        <w:tc>
          <w:tcPr>
            <w:tcW w:type="dxa" w:w="561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252621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1"/>
              </w:rPr>
              <w:t>What is included</w:t>
            </w:r>
          </w:p>
        </w:tc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252621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FFFFFF"/>
                <w:sz w:val="21"/>
              </w:rPr>
              <w:t>Price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Simple Graphic</w:t>
            </w:r>
          </w:p>
        </w:tc>
        <w:tc>
          <w:tcPr>
            <w:tcW w:type="dxa" w:w="561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One straightforward announcement, promotion or informational design.</w:t>
            </w:r>
          </w:p>
        </w:tc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20211D"/>
                <w:sz w:val="21"/>
              </w:rPr>
              <w:t>TT$300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Intermediate Graphic</w:t>
            </w:r>
          </w:p>
        </w:tc>
        <w:tc>
          <w:tcPr>
            <w:tcW w:type="dxa" w:w="561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A more detailed layout with image treatment.</w:t>
            </w:r>
          </w:p>
        </w:tc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20211D"/>
                <w:sz w:val="21"/>
              </w:rPr>
              <w:t>TT$450–600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Complex Main Artwork</w:t>
            </w:r>
          </w:p>
        </w:tc>
        <w:tc>
          <w:tcPr>
            <w:tcW w:type="dxa" w:w="561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Detailed compositing, image manipulation and a developed visual direction.</w:t>
            </w:r>
          </w:p>
        </w:tc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20211D"/>
                <w:sz w:val="21"/>
              </w:rPr>
              <w:t>TT$750–1,050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Additional Sizes</w:t>
            </w:r>
          </w:p>
        </w:tc>
        <w:tc>
          <w:tcPr>
            <w:tcW w:type="dxa" w:w="561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Adapting an approved design for another format.</w:t>
            </w:r>
          </w:p>
        </w:tc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20211D"/>
                <w:sz w:val="21"/>
              </w:rPr>
              <w:t>Quoted by scope</w:t>
            </w:r>
          </w:p>
        </w:tc>
      </w:tr>
    </w:tbl>
    <w:p>
      <w:pPr>
        <w:pStyle w:val="Heading1"/>
      </w:pPr>
      <w:r>
        <w:t>Design packages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76"/>
        <w:gridCol w:w="5616"/>
        <w:gridCol w:w="2376"/>
      </w:tblGrid>
      <w:tr>
        <w:trPr>
          <w:cantSplit/>
          <w:tblHeader/>
        </w:trPr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252621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1"/>
              </w:rPr>
              <w:t>Package</w:t>
            </w:r>
          </w:p>
        </w:tc>
        <w:tc>
          <w:tcPr>
            <w:tcW w:type="dxa" w:w="561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252621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1"/>
              </w:rPr>
              <w:t>What is included</w:t>
            </w:r>
          </w:p>
        </w:tc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252621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FFFFFF"/>
                <w:sz w:val="21"/>
              </w:rPr>
              <w:t>Starting price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Event Essentials</w:t>
            </w:r>
          </w:p>
        </w:tc>
        <w:tc>
          <w:tcPr>
            <w:tcW w:type="dxa" w:w="561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One complex main artwork plus three simple supporting graphics.</w:t>
            </w:r>
          </w:p>
        </w:tc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20211D"/>
                <w:sz w:val="21"/>
              </w:rPr>
              <w:t>From TT$1,500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Event Campaign</w:t>
            </w:r>
          </w:p>
        </w:tc>
        <w:tc>
          <w:tcPr>
            <w:tcW w:type="dxa" w:w="561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One complex main artwork plus seven simple supporting graphics.</w:t>
            </w:r>
          </w:p>
        </w:tc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20211D"/>
                <w:sz w:val="21"/>
              </w:rPr>
              <w:t>From TT$2,500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Monthly Design</w:t>
            </w:r>
          </w:p>
        </w:tc>
        <w:tc>
          <w:tcPr>
            <w:tcW w:type="dxa" w:w="561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Eight simple graphics delivered in planned batches.</w:t>
            </w:r>
          </w:p>
        </w:tc>
        <w:tc>
          <w:tcPr>
            <w:tcW w:type="dxa" w:w="237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20211D"/>
                <w:sz w:val="21"/>
              </w:rPr>
              <w:t>From TT$2,200/month</w:t>
            </w:r>
          </w:p>
        </w:tc>
      </w:tr>
    </w:tbl>
    <w:p>
      <w:pPr>
        <w:spacing w:before="200"/>
      </w:pPr>
      <w:r>
        <w:rPr>
          <w:b w:val="0"/>
          <w:sz w:val="20"/>
        </w:rPr>
        <w:t>Package pricing assumes supporting graphics follow the approved main visual direction. Detailed lineup composites, new concepts, additional sizes, animation and printing require separate quotes.</w:t>
      </w:r>
    </w:p>
    <w:p>
      <w:r>
        <w:rPr>
          <w:b w:val="0"/>
          <w:sz w:val="20"/>
        </w:rPr>
        <w:t>Monthly Design covers graphic design. Captions, posting, account management and advertising are quoted separately.</w:t>
      </w:r>
    </w:p>
    <w:p>
      <w:hyperlink r:id="rId11">
        <w:r>
          <w:rPr>
            <w:color w:val="B72F17"/>
            <w:u w:val="single"/>
          </w:rPr>
          <w:t>WhatsApp your brief</w:t>
        </w:r>
      </w:hyperlink>
      <w:r>
        <w:t xml:space="preserve">   |   </w:t>
      </w:r>
      <w:hyperlink r:id="rId12">
        <w:r>
          <w:rPr>
            <w:color w:val="B72F17"/>
            <w:u w:val="single"/>
          </w:rPr>
          <w:t>View the portfolio</w:t>
        </w:r>
      </w:hyperlink>
    </w:p>
    <w:p>
      <w:r>
        <w:br w:type="page"/>
      </w:r>
    </w:p>
    <w:p>
      <w:pPr>
        <w:pStyle w:val="Heading1"/>
        <w:spacing w:before="0"/>
      </w:pPr>
      <w:r>
        <w:rPr>
          <w:sz w:val="48"/>
        </w:rPr>
        <w:t>Turnaround and booking</w:t>
      </w:r>
    </w:p>
    <w:p>
      <w:pPr>
        <w:pStyle w:val="Heading1"/>
      </w:pPr>
      <w:r>
        <w:t>Standard turnaround</w:t>
      </w:r>
    </w:p>
    <w:p>
      <w:r>
        <w:rPr>
          <w:b w:val="0"/>
        </w:rPr>
        <w:t>Standard turnaround is 48–72 hours for the first draft of an individual graphic, once the deposit, final copy and required assets are received. Packages follow an agreed delivery schedule.</w:t>
      </w:r>
    </w:p>
    <w:p>
      <w:pPr>
        <w:pStyle w:val="Heading1"/>
      </w:pPr>
      <w:r>
        <w:t>Rush requests</w:t>
      </w:r>
    </w:p>
    <w:p>
      <w:r>
        <w:rPr>
          <w:b w:val="0"/>
        </w:rPr>
        <w:t>Eligible 24-hour requests incur a rush fee of 40% of the quoted price, with a minimum rush fee of TT$200. Rush work is subject to availability; confirm the deadline before booking.</w:t>
      </w:r>
    </w:p>
    <w:p>
      <w:r>
        <w:rPr>
          <w:b w:val="0"/>
          <w:sz w:val="20"/>
        </w:rPr>
        <w:t>The rush fee is added to the standard quote. Examples below are for individual graphics.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456"/>
        <w:gridCol w:w="3456"/>
        <w:gridCol w:w="3456"/>
      </w:tblGrid>
      <w:tr>
        <w:trPr>
          <w:cantSplit/>
          <w:tblHeader/>
        </w:trPr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252621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1"/>
              </w:rPr>
              <w:t>Standard quote</w:t>
            </w:r>
          </w:p>
        </w:tc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252621"/>
          </w:tcPr>
          <w:p>
            <w:pPr>
              <w:spacing w:after="0" w:line="252" w:lineRule="auto"/>
            </w:pPr>
            <w:r>
              <w:rPr>
                <w:b/>
                <w:color w:val="FFFFFF"/>
                <w:sz w:val="21"/>
              </w:rPr>
              <w:t>Rush fee</w:t>
            </w:r>
          </w:p>
        </w:tc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252621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FFFFFF"/>
                <w:sz w:val="21"/>
              </w:rPr>
              <w:t>Total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TT$300</w:t>
            </w:r>
          </w:p>
        </w:tc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TT$200</w:t>
            </w:r>
          </w:p>
        </w:tc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20211D"/>
                <w:sz w:val="21"/>
              </w:rPr>
              <w:t>TT$500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TT$450</w:t>
            </w:r>
          </w:p>
        </w:tc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TT$200</w:t>
            </w:r>
          </w:p>
        </w:tc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20211D"/>
                <w:sz w:val="21"/>
              </w:rPr>
              <w:t>TT$650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TT$600</w:t>
            </w:r>
          </w:p>
        </w:tc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TT$240</w:t>
            </w:r>
          </w:p>
        </w:tc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20211D"/>
                <w:sz w:val="21"/>
              </w:rPr>
              <w:t>TT$840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TT$750</w:t>
            </w:r>
          </w:p>
        </w:tc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TT$300</w:t>
            </w:r>
          </w:p>
        </w:tc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3F3F1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20211D"/>
                <w:sz w:val="21"/>
              </w:rPr>
              <w:t>TT$1,050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TT$1,050</w:t>
            </w:r>
          </w:p>
        </w:tc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color w:val="20211D"/>
                <w:sz w:val="21"/>
              </w:rPr>
              <w:t>TT$420</w:t>
            </w:r>
          </w:p>
        </w:tc>
        <w:tc>
          <w:tcPr>
            <w:tcW w:type="dxa" w:w="3456"/>
            <w:vAlign w:val="center"/>
            <w:tcMar>
              <w:top w:w="110" w:type="dxa"/>
              <w:bottom w:w="110" w:type="dxa"/>
              <w:left w:w="120" w:type="dxa"/>
              <w:right w:w="120" w:type="dxa"/>
            </w:tcMar>
            <w:shd w:fill="FFFFFF"/>
          </w:tcPr>
          <w:p>
            <w:pPr>
              <w:spacing w:after="0" w:line="252" w:lineRule="auto"/>
              <w:jc w:val="right"/>
            </w:pPr>
            <w:r>
              <w:rPr>
                <w:b/>
                <w:color w:val="20211D"/>
                <w:sz w:val="21"/>
              </w:rPr>
              <w:t>TT$1,470</w:t>
            </w:r>
          </w:p>
        </w:tc>
      </w:tr>
    </w:tbl>
    <w:p>
      <w:pPr>
        <w:pStyle w:val="Heading1"/>
      </w:pPr>
      <w:r>
        <w:t>Booking and revisions</w:t>
      </w:r>
    </w:p>
    <w:p>
      <w:pPr>
        <w:pStyle w:val="ListBullet"/>
        <w:spacing w:after="120"/>
      </w:pPr>
      <w:r>
        <w:t>A 50% deposit is required to book. The remaining balance is due before final files are released.</w:t>
      </w:r>
    </w:p>
    <w:p>
      <w:pPr>
        <w:pStyle w:val="ListBullet"/>
        <w:spacing w:after="120"/>
      </w:pPr>
      <w:r>
        <w:t>Two revision rounds are included, with consolidated feedback submitted per round.</w:t>
      </w:r>
    </w:p>
    <w:p>
      <w:pPr>
        <w:pStyle w:val="ListBullet"/>
        <w:spacing w:after="120"/>
      </w:pPr>
      <w:r>
        <w:t>Additional revisions start at TT$100 per round, depending on the changes.</w:t>
      </w:r>
    </w:p>
    <w:p>
      <w:pPr>
        <w:pStyle w:val="ListBullet"/>
        <w:spacing w:after="120"/>
      </w:pPr>
      <w:r>
        <w:t>A new concept or a major change to the approved brief receives a separate quote.</w:t>
      </w:r>
    </w:p>
    <w:p>
      <w:r>
        <w:rPr>
          <w:b w:val="0"/>
          <w:sz w:val="20"/>
        </w:rPr>
        <w:t>Prices depend on the final brief and scope. Confirm your quote and delivery schedule before booking.</w:t>
      </w:r>
    </w:p>
    <w:p>
      <w:pPr>
        <w:pStyle w:val="Heading1"/>
      </w:pPr>
      <w:r>
        <w:t>Book a project</w:t>
      </w:r>
    </w:p>
    <w:p>
      <w:r>
        <w:rPr>
          <w:b w:val="0"/>
        </w:rPr>
        <w:t>Send your name, brand or business, the graphics you need, your deadline and your budget. Include any final copy, logos and images available for the project.</w:t>
      </w:r>
    </w:p>
    <w:p>
      <w:r>
        <w:rPr>
          <w:b/>
        </w:rPr>
        <w:t xml:space="preserve">Zayin Spencer  |  </w:t>
      </w:r>
      <w:hyperlink r:id="rId13">
        <w:r>
          <w:rPr>
            <w:color w:val="B72F17"/>
            <w:u w:val="single"/>
          </w:rPr>
          <w:t>+1 (868) 494-8189</w:t>
        </w:r>
      </w:hyperlink>
      <w:r>
        <w:t xml:space="preserve">  |  </w:t>
      </w:r>
      <w:hyperlink r:id="rId11">
        <w:r>
          <w:rPr>
            <w:color w:val="B72F17"/>
            <w:u w:val="single"/>
          </w:rPr>
          <w:t>WhatsApp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979" w:right="936" w:bottom="936" w:left="936" w:header="317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CREATIVE ROOM  •  +1 (868) 494-8189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332509" cy="3657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reative-room-header-logo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2509" cy="36576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18"/>
      </w:rPr>
      <w:t xml:space="preserve">   CREATIVE ROOM  /  ZAYIN SPENCER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a.me/18684948189" TargetMode="External"/><Relationship Id="rId12" Type="http://schemas.openxmlformats.org/officeDocument/2006/relationships/hyperlink" Target="https://creative-room-zayin.amplecoot1025.chatgpt.site" TargetMode="External"/><Relationship Id="rId13" Type="http://schemas.openxmlformats.org/officeDocument/2006/relationships/hyperlink" Target="tel:+18684948189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Room Price List</dc:title>
  <dc:subject>Graphic design rates packages and booking terms</dc:subject>
  <dc:creator>Zayin Spencer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